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C46E3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6E36" w:rsidRPr="00C46E36">
              <w:rPr>
                <w:rFonts w:asciiTheme="majorHAnsi" w:hAnsiTheme="majorHAnsi" w:cs="Arial"/>
                <w:b/>
                <w:sz w:val="18"/>
                <w:szCs w:val="18"/>
              </w:rPr>
              <w:t>Safety at work in the laboratory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6BE">
              <w:rPr>
                <w:rFonts w:asciiTheme="majorHAnsi" w:hAnsiTheme="majorHAnsi" w:cs="Arial"/>
                <w:b/>
                <w:sz w:val="18"/>
                <w:szCs w:val="18"/>
              </w:rPr>
              <w:t>SAWITL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7315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73153">
              <w:rPr>
                <w:rFonts w:asciiTheme="majorHAnsi" w:hAnsiTheme="majorHAnsi" w:cs="Arial"/>
                <w:b/>
                <w:sz w:val="18"/>
                <w:szCs w:val="18"/>
              </w:rPr>
              <w:t>5</w:t>
            </w:r>
            <w:bookmarkStart w:id="0" w:name="_GoBack"/>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9000A0">
                    <w:rPr>
                      <w:rFonts w:asciiTheme="majorHAnsi" w:hAnsiTheme="majorHAnsi" w:cs="Arial"/>
                      <w:b/>
                      <w:sz w:val="18"/>
                      <w:szCs w:val="18"/>
                    </w:rPr>
                  </w:r>
                  <w:r w:rsidR="00FB6066">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711C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711C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4711C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711C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4</w:t>
            </w:r>
            <w:r w:rsidR="004711C1">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 xml:space="preserve"> 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112,86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157,86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Pr>
                <w:rFonts w:asciiTheme="majorHAnsi" w:hAnsiTheme="majorHAnsi" w:cs="Arial"/>
                <w:b/>
                <w:sz w:val="18"/>
                <w:szCs w:val="18"/>
              </w:rPr>
              <w:t xml:space="preserve">Faculty of </w:t>
            </w:r>
            <w:r w:rsidR="002906BE">
              <w:rPr>
                <w:rFonts w:asciiTheme="majorHAnsi" w:hAnsiTheme="majorHAnsi" w:cs="Arial"/>
                <w:b/>
                <w:sz w:val="18"/>
                <w:szCs w:val="18"/>
              </w:rPr>
              <w:t xml:space="preserve"> </w:t>
            </w:r>
            <w:r w:rsidR="002906BE" w:rsidRPr="002906BE">
              <w:rPr>
                <w:rFonts w:asciiTheme="majorHAnsi" w:hAnsiTheme="majorHAnsi" w:cs="Arial"/>
                <w:b/>
                <w:sz w:val="18"/>
                <w:szCs w:val="18"/>
              </w:rPr>
              <w:t>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6BE">
              <w:rPr>
                <w:rFonts w:asciiTheme="majorHAnsi" w:hAnsiTheme="majorHAnsi" w:cs="Arial"/>
                <w:b/>
                <w:sz w:val="18"/>
                <w:szCs w:val="18"/>
              </w:rPr>
              <w:t>Chemistry /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sidRPr="004711C1">
              <w:rPr>
                <w:rFonts w:asciiTheme="majorHAnsi" w:hAnsiTheme="majorHAnsi" w:cs="Arial"/>
                <w:b/>
                <w:sz w:val="18"/>
                <w:szCs w:val="18"/>
              </w:rPr>
              <w:t>prof.dr. Nadira Ibrišimović Mehmedinović</w:t>
            </w:r>
            <w:r w:rsidR="002906BE">
              <w:rPr>
                <w:rFonts w:asciiTheme="majorHAnsi" w:hAnsiTheme="majorHAnsi" w:cs="Arial"/>
                <w:b/>
                <w:sz w:val="18"/>
                <w:szCs w:val="18"/>
              </w:rPr>
              <w:t>,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906BE" w:rsidRPr="002906BE"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6BE" w:rsidRPr="002906BE">
              <w:rPr>
                <w:rFonts w:asciiTheme="majorHAnsi" w:hAnsiTheme="majorHAnsi" w:cs="Arial"/>
                <w:b/>
                <w:sz w:val="18"/>
                <w:szCs w:val="18"/>
              </w:rPr>
              <w:t xml:space="preserve">Introducing students to the rules of laboratory work and safety measures in order to prepare them for independent work in a chemical laboratory. Defining concepts in the field of laboratory safety. Improving students' skills related to </w:t>
            </w:r>
            <w:r w:rsidR="002906BE" w:rsidRPr="002906BE">
              <w:rPr>
                <w:rFonts w:asciiTheme="majorHAnsi" w:hAnsiTheme="majorHAnsi" w:cs="Arial"/>
                <w:b/>
                <w:sz w:val="18"/>
                <w:szCs w:val="18"/>
              </w:rPr>
              <w:lastRenderedPageBreak/>
              <w:t>continuous work throughout the year and to actively participate in all teaching activities and obligations from the very beginning of the course and achieve two-way communication with the teacher/assistant...</w:t>
            </w:r>
          </w:p>
          <w:p w:rsidR="00CB72ED" w:rsidRPr="00B96B4F"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Improving students' communication skills in written and verbal form; Improving skills related to individual and team/group work;</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906BE" w:rsidRPr="002906BE"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6BE" w:rsidRPr="002906BE">
              <w:rPr>
                <w:rFonts w:asciiTheme="majorHAnsi" w:hAnsiTheme="majorHAnsi" w:cs="Arial"/>
                <w:b/>
                <w:sz w:val="18"/>
                <w:szCs w:val="18"/>
              </w:rPr>
              <w:t>At the end of the semester/course, successful students, who have continuously fulfilled their obligations throughout the entire teaching period, will be able to:</w:t>
            </w:r>
          </w:p>
          <w:p w:rsidR="002906BE" w:rsidRPr="002906BE"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 use available literature related to solving various problems of this course;</w:t>
            </w:r>
          </w:p>
          <w:p w:rsidR="002906BE" w:rsidRPr="002906BE"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 solve problems of varying complexity individually or in a team and present them in written or verbal form;</w:t>
            </w:r>
          </w:p>
          <w:p w:rsidR="002906BE" w:rsidRPr="002906BE"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 understand the importance of this course in solving various problems in practice;</w:t>
            </w:r>
          </w:p>
          <w:p w:rsidR="00CB72ED" w:rsidRPr="00B96B4F"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 pass the final exam in the first exam periods at the end of the semester.</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906BE" w:rsidRPr="002906BE"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6BE" w:rsidRPr="002906BE">
              <w:rPr>
                <w:rFonts w:asciiTheme="majorHAnsi" w:hAnsiTheme="majorHAnsi" w:cs="Arial"/>
                <w:b/>
                <w:sz w:val="18"/>
                <w:szCs w:val="18"/>
              </w:rPr>
              <w:t xml:space="preserve"> Introduction. Laboratory equipment and safe handling of chemicals. Personal protective equipment. Respiratory protection</w:t>
            </w:r>
            <w:r w:rsidR="002906BE">
              <w:rPr>
                <w:rFonts w:asciiTheme="majorHAnsi" w:hAnsiTheme="majorHAnsi" w:cs="Arial"/>
                <w:b/>
                <w:sz w:val="18"/>
                <w:szCs w:val="18"/>
              </w:rPr>
              <w:t xml:space="preserve">. </w:t>
            </w:r>
            <w:r w:rsidR="002906BE" w:rsidRPr="002906BE">
              <w:rPr>
                <w:rFonts w:asciiTheme="majorHAnsi" w:hAnsiTheme="majorHAnsi" w:cs="Arial"/>
                <w:b/>
                <w:sz w:val="18"/>
                <w:szCs w:val="18"/>
              </w:rPr>
              <w:t>Labelding of substances, international standards and systematization of substances. Definition of harmful substances. Classification of harmful substances. Physical classification. Physiological classification. Chemical classification. Modes of action of harmful substances. Direct and indirect effects of harmful and hazardous substances on the human body, routes of entry into the body and the body's defenses.</w:t>
            </w:r>
          </w:p>
          <w:p w:rsidR="002906BE" w:rsidRPr="002906BE"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Introduction to toxicology.Terminology in toxicology. Toxicity assessment. Non-toxic substances. Toxic substances. Poisons and degree of toxicity. Hazard diamond. Symbols for classifying substances according to hazard. Maximum permissible concentration (MPC). Short-term permissible concentration (TWA). Biological limit value (BGV). Representatives of chemical groups of hazardous substances. Inorganic and organic substances.</w:t>
            </w:r>
          </w:p>
          <w:p w:rsidR="002906BE" w:rsidRPr="002906BE"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Explosive substances, upper and lower explosive limits. Combustion conditions and protective measures. Biological hazards. Classification of microorganisms with harmful effects on the human body. Protective measures when working in microbiological laboratories.</w:t>
            </w:r>
          </w:p>
          <w:p w:rsidR="002906BE" w:rsidRPr="002906BE"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Biological hazards. Classification of microorganisms with harmful effects on the human body. Protective measures when working in microbiological laboratories.</w:t>
            </w:r>
          </w:p>
          <w:p w:rsidR="00CB72ED" w:rsidRPr="00B96B4F" w:rsidRDefault="002906BE" w:rsidP="002906BE">
            <w:pPr>
              <w:pStyle w:val="NoSpacing"/>
              <w:rPr>
                <w:rFonts w:asciiTheme="majorHAnsi" w:hAnsiTheme="majorHAnsi" w:cs="Arial"/>
                <w:b/>
                <w:sz w:val="18"/>
                <w:szCs w:val="18"/>
              </w:rPr>
            </w:pPr>
            <w:r w:rsidRPr="002906BE">
              <w:rPr>
                <w:rFonts w:asciiTheme="majorHAnsi" w:hAnsiTheme="majorHAnsi" w:cs="Arial"/>
                <w:b/>
                <w:sz w:val="18"/>
                <w:szCs w:val="18"/>
              </w:rPr>
              <w:t>Ionizing radiation. Sources of ionizing radiation. Types of ionizing radiation. Physical quantities used in radiation protection.</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338C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338CF" w:rsidRPr="00A338CF">
              <w:rPr>
                <w:rFonts w:asciiTheme="majorHAnsi" w:hAnsiTheme="majorHAnsi" w:cs="Arial"/>
                <w:b/>
                <w:sz w:val="18"/>
                <w:szCs w:val="18"/>
              </w:rPr>
              <w:t>Lectures using multimedia tools, active learning techniques and with active participation and discussions of students</w:t>
            </w:r>
            <w:r w:rsidR="00A338CF">
              <w:rPr>
                <w:rFonts w:asciiTheme="majorHAnsi" w:hAnsiTheme="majorHAnsi" w:cs="Arial"/>
                <w:b/>
                <w:sz w:val="18"/>
                <w:szCs w:val="18"/>
              </w:rPr>
              <w:t xml:space="preserve">, such as: </w:t>
            </w:r>
            <w:r w:rsidR="00A338CF" w:rsidRPr="00A338CF">
              <w:rPr>
                <w:rFonts w:asciiTheme="majorHAnsi" w:hAnsiTheme="majorHAnsi" w:cs="Arial"/>
                <w:b/>
                <w:sz w:val="18"/>
                <w:szCs w:val="18"/>
              </w:rPr>
              <w:t>laboratory exercises</w:t>
            </w:r>
            <w:r w:rsidR="00A338CF">
              <w:rPr>
                <w:rFonts w:asciiTheme="majorHAnsi" w:hAnsiTheme="majorHAnsi" w:cs="Arial"/>
                <w:b/>
                <w:sz w:val="18"/>
                <w:szCs w:val="18"/>
              </w:rPr>
              <w:t xml:space="preserve">, </w:t>
            </w:r>
            <w:r w:rsidR="00A338CF" w:rsidRPr="00A338CF">
              <w:rPr>
                <w:rFonts w:asciiTheme="majorHAnsi" w:hAnsiTheme="majorHAnsi" w:cs="Arial"/>
                <w:b/>
                <w:sz w:val="18"/>
                <w:szCs w:val="18"/>
              </w:rPr>
              <w:t>team/group projects (seminar papers) (GP) and</w:t>
            </w:r>
            <w:r w:rsidR="00A338CF">
              <w:rPr>
                <w:rFonts w:asciiTheme="majorHAnsi" w:hAnsiTheme="majorHAnsi" w:cs="Arial"/>
                <w:b/>
                <w:sz w:val="18"/>
                <w:szCs w:val="18"/>
              </w:rPr>
              <w:t xml:space="preserve"> </w:t>
            </w:r>
            <w:r w:rsidR="00A338CF" w:rsidRPr="00A338CF">
              <w:rPr>
                <w:rFonts w:asciiTheme="majorHAnsi" w:hAnsiTheme="majorHAnsi" w:cs="Arial"/>
                <w:b/>
                <w:sz w:val="18"/>
                <w:szCs w:val="18"/>
              </w:rPr>
              <w:t>short tests with the essence of the material covered.</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338CF" w:rsidRPr="00A338CF" w:rsidRDefault="006D5B9B" w:rsidP="00A338C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8CF" w:rsidRPr="00A338CF">
              <w:rPr>
                <w:rFonts w:asciiTheme="majorHAnsi" w:hAnsiTheme="majorHAnsi" w:cs="Arial"/>
                <w:b/>
                <w:sz w:val="18"/>
                <w:szCs w:val="18"/>
              </w:rPr>
              <w:t>Students' knowledge is tested using the following methods: integral test, seminar paper and final exam.</w:t>
            </w:r>
          </w:p>
          <w:p w:rsidR="00A338CF" w:rsidRPr="00A338CF" w:rsidRDefault="00A338CF" w:rsidP="00A338CF">
            <w:pPr>
              <w:pStyle w:val="NoSpacing"/>
              <w:rPr>
                <w:rFonts w:asciiTheme="majorHAnsi" w:hAnsiTheme="majorHAnsi" w:cs="Arial"/>
                <w:b/>
                <w:sz w:val="18"/>
                <w:szCs w:val="18"/>
              </w:rPr>
            </w:pPr>
            <w:r w:rsidRPr="00A338CF">
              <w:rPr>
                <w:rFonts w:asciiTheme="majorHAnsi" w:hAnsiTheme="majorHAnsi" w:cs="Arial"/>
                <w:b/>
                <w:sz w:val="18"/>
                <w:szCs w:val="18"/>
              </w:rPr>
              <w:t xml:space="preserve">-Student activity in the lecture and colloquium: maximum </w:t>
            </w:r>
            <w:r w:rsidR="00CD4B87">
              <w:rPr>
                <w:rFonts w:asciiTheme="majorHAnsi" w:hAnsiTheme="majorHAnsi" w:cs="Arial"/>
                <w:b/>
                <w:sz w:val="18"/>
                <w:szCs w:val="18"/>
              </w:rPr>
              <w:t>10</w:t>
            </w:r>
            <w:r w:rsidRPr="00A338CF">
              <w:rPr>
                <w:rFonts w:asciiTheme="majorHAnsi" w:hAnsiTheme="majorHAnsi" w:cs="Arial"/>
                <w:b/>
                <w:sz w:val="18"/>
                <w:szCs w:val="18"/>
              </w:rPr>
              <w:t xml:space="preserve"> points.</w:t>
            </w:r>
          </w:p>
          <w:p w:rsidR="00A338CF" w:rsidRPr="00A338CF" w:rsidRDefault="00A338CF" w:rsidP="00A338CF">
            <w:pPr>
              <w:pStyle w:val="NoSpacing"/>
              <w:rPr>
                <w:rFonts w:asciiTheme="majorHAnsi" w:hAnsiTheme="majorHAnsi" w:cs="Arial"/>
                <w:b/>
                <w:sz w:val="18"/>
                <w:szCs w:val="18"/>
              </w:rPr>
            </w:pPr>
            <w:r w:rsidRPr="00A338CF">
              <w:rPr>
                <w:rFonts w:asciiTheme="majorHAnsi" w:hAnsiTheme="majorHAnsi" w:cs="Arial"/>
                <w:b/>
                <w:sz w:val="18"/>
                <w:szCs w:val="18"/>
              </w:rPr>
              <w:t>-Integral test: maximum 30 points.</w:t>
            </w:r>
          </w:p>
          <w:p w:rsidR="00A338CF" w:rsidRPr="00A338CF" w:rsidRDefault="00A338CF" w:rsidP="00A338CF">
            <w:pPr>
              <w:pStyle w:val="NoSpacing"/>
              <w:rPr>
                <w:rFonts w:asciiTheme="majorHAnsi" w:hAnsiTheme="majorHAnsi" w:cs="Arial"/>
                <w:b/>
                <w:sz w:val="18"/>
                <w:szCs w:val="18"/>
              </w:rPr>
            </w:pPr>
            <w:r w:rsidRPr="00A338CF">
              <w:rPr>
                <w:rFonts w:asciiTheme="majorHAnsi" w:hAnsiTheme="majorHAnsi" w:cs="Arial"/>
                <w:b/>
                <w:sz w:val="18"/>
                <w:szCs w:val="18"/>
              </w:rPr>
              <w:t xml:space="preserve">-Seminar work from the course area: </w:t>
            </w:r>
            <w:r w:rsidR="00D607D6">
              <w:rPr>
                <w:rFonts w:asciiTheme="majorHAnsi" w:hAnsiTheme="majorHAnsi" w:cs="Arial"/>
                <w:b/>
                <w:sz w:val="18"/>
                <w:szCs w:val="18"/>
              </w:rPr>
              <w:t>1</w:t>
            </w:r>
            <w:r w:rsidR="00CD4B87">
              <w:rPr>
                <w:rFonts w:asciiTheme="majorHAnsi" w:hAnsiTheme="majorHAnsi" w:cs="Arial"/>
                <w:b/>
                <w:sz w:val="18"/>
                <w:szCs w:val="18"/>
              </w:rPr>
              <w:t>0</w:t>
            </w:r>
            <w:r w:rsidRPr="00A338CF">
              <w:rPr>
                <w:rFonts w:asciiTheme="majorHAnsi" w:hAnsiTheme="majorHAnsi" w:cs="Arial"/>
                <w:b/>
                <w:sz w:val="18"/>
                <w:szCs w:val="18"/>
              </w:rPr>
              <w:t xml:space="preserve"> points</w:t>
            </w:r>
          </w:p>
          <w:p w:rsidR="00CB72ED" w:rsidRPr="00B96B4F" w:rsidRDefault="00A338CF" w:rsidP="00D607D6">
            <w:pPr>
              <w:pStyle w:val="NoSpacing"/>
              <w:rPr>
                <w:rFonts w:asciiTheme="majorHAnsi" w:hAnsiTheme="majorHAnsi" w:cs="Arial"/>
                <w:b/>
                <w:sz w:val="18"/>
                <w:szCs w:val="18"/>
              </w:rPr>
            </w:pPr>
            <w:r w:rsidRPr="00A338CF">
              <w:rPr>
                <w:rFonts w:asciiTheme="majorHAnsi" w:hAnsiTheme="majorHAnsi" w:cs="Arial"/>
                <w:b/>
                <w:sz w:val="18"/>
                <w:szCs w:val="18"/>
              </w:rPr>
              <w:t xml:space="preserve">-Final exam maximum </w:t>
            </w:r>
            <w:r w:rsidR="00D607D6">
              <w:rPr>
                <w:rFonts w:asciiTheme="majorHAnsi" w:hAnsiTheme="majorHAnsi" w:cs="Arial"/>
                <w:b/>
                <w:sz w:val="18"/>
                <w:szCs w:val="18"/>
              </w:rPr>
              <w:t>5</w:t>
            </w:r>
            <w:r w:rsidRPr="00A338CF">
              <w:rPr>
                <w:rFonts w:asciiTheme="majorHAnsi" w:hAnsiTheme="majorHAnsi" w:cs="Arial"/>
                <w:b/>
                <w:sz w:val="18"/>
                <w:szCs w:val="18"/>
              </w:rPr>
              <w:t>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338CF" w:rsidRPr="00A338CF" w:rsidRDefault="006D5B9B" w:rsidP="00A338C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8CF" w:rsidRPr="00A338CF">
              <w:rPr>
                <w:rFonts w:asciiTheme="majorHAnsi" w:hAnsiTheme="majorHAnsi" w:cs="Arial"/>
                <w:b/>
                <w:sz w:val="18"/>
                <w:szCs w:val="18"/>
              </w:rPr>
              <w:t xml:space="preserve"> Pre-exam requirements: </w:t>
            </w:r>
            <w:r w:rsidR="002D5241">
              <w:rPr>
                <w:rFonts w:asciiTheme="majorHAnsi" w:hAnsiTheme="majorHAnsi" w:cs="Arial"/>
                <w:b/>
                <w:sz w:val="18"/>
                <w:szCs w:val="18"/>
              </w:rPr>
              <w:t xml:space="preserve">Activity and colloquium: </w:t>
            </w:r>
            <w:r w:rsidR="00CD4B87">
              <w:rPr>
                <w:rFonts w:asciiTheme="majorHAnsi" w:hAnsiTheme="majorHAnsi" w:cs="Arial"/>
                <w:b/>
                <w:sz w:val="18"/>
                <w:szCs w:val="18"/>
              </w:rPr>
              <w:t>10</w:t>
            </w:r>
            <w:r w:rsidR="002D5241">
              <w:rPr>
                <w:rFonts w:asciiTheme="majorHAnsi" w:hAnsiTheme="majorHAnsi" w:cs="Arial"/>
                <w:b/>
                <w:sz w:val="18"/>
                <w:szCs w:val="18"/>
              </w:rPr>
              <w:t xml:space="preserve">%, </w:t>
            </w:r>
            <w:r w:rsidR="00A338CF">
              <w:rPr>
                <w:rFonts w:asciiTheme="majorHAnsi" w:hAnsiTheme="majorHAnsi" w:cs="Arial"/>
                <w:b/>
                <w:sz w:val="18"/>
                <w:szCs w:val="18"/>
              </w:rPr>
              <w:t>T</w:t>
            </w:r>
            <w:r w:rsidR="00A338CF" w:rsidRPr="00A338CF">
              <w:rPr>
                <w:rFonts w:asciiTheme="majorHAnsi" w:hAnsiTheme="majorHAnsi" w:cs="Arial"/>
                <w:b/>
                <w:sz w:val="18"/>
                <w:szCs w:val="18"/>
              </w:rPr>
              <w:t xml:space="preserve">est: </w:t>
            </w:r>
            <w:r w:rsidR="002D5241">
              <w:rPr>
                <w:rFonts w:asciiTheme="majorHAnsi" w:hAnsiTheme="majorHAnsi" w:cs="Arial"/>
                <w:b/>
                <w:sz w:val="18"/>
                <w:szCs w:val="18"/>
              </w:rPr>
              <w:t>3</w:t>
            </w:r>
            <w:r w:rsidR="00A338CF" w:rsidRPr="00A338CF">
              <w:rPr>
                <w:rFonts w:asciiTheme="majorHAnsi" w:hAnsiTheme="majorHAnsi" w:cs="Arial"/>
                <w:b/>
                <w:sz w:val="18"/>
                <w:szCs w:val="18"/>
              </w:rPr>
              <w:t xml:space="preserve">0%; </w:t>
            </w:r>
            <w:r w:rsidR="002D5241">
              <w:rPr>
                <w:rFonts w:asciiTheme="majorHAnsi" w:hAnsiTheme="majorHAnsi" w:cs="Arial"/>
                <w:b/>
                <w:sz w:val="18"/>
                <w:szCs w:val="18"/>
              </w:rPr>
              <w:t xml:space="preserve"> </w:t>
            </w:r>
            <w:r w:rsidR="00A338CF" w:rsidRPr="00A338CF">
              <w:rPr>
                <w:rFonts w:asciiTheme="majorHAnsi" w:hAnsiTheme="majorHAnsi" w:cs="Arial"/>
                <w:b/>
                <w:sz w:val="18"/>
                <w:szCs w:val="18"/>
              </w:rPr>
              <w:t xml:space="preserve">Seminar work: </w:t>
            </w:r>
            <w:r w:rsidR="00D607D6">
              <w:rPr>
                <w:rFonts w:asciiTheme="majorHAnsi" w:hAnsiTheme="majorHAnsi" w:cs="Arial"/>
                <w:b/>
                <w:sz w:val="18"/>
                <w:szCs w:val="18"/>
              </w:rPr>
              <w:t>1</w:t>
            </w:r>
            <w:r w:rsidR="00CD4B87">
              <w:rPr>
                <w:rFonts w:asciiTheme="majorHAnsi" w:hAnsiTheme="majorHAnsi" w:cs="Arial"/>
                <w:b/>
                <w:sz w:val="18"/>
                <w:szCs w:val="18"/>
              </w:rPr>
              <w:t>0</w:t>
            </w:r>
            <w:r w:rsidR="00A338CF" w:rsidRPr="00A338CF">
              <w:rPr>
                <w:rFonts w:asciiTheme="majorHAnsi" w:hAnsiTheme="majorHAnsi" w:cs="Arial"/>
                <w:b/>
                <w:sz w:val="18"/>
                <w:szCs w:val="18"/>
              </w:rPr>
              <w:t>%</w:t>
            </w:r>
          </w:p>
          <w:p w:rsidR="00CB72ED" w:rsidRPr="00B96B4F" w:rsidRDefault="00A338CF" w:rsidP="00D607D6">
            <w:pPr>
              <w:pStyle w:val="NoSpacing"/>
              <w:rPr>
                <w:rFonts w:asciiTheme="majorHAnsi" w:hAnsiTheme="majorHAnsi" w:cs="Arial"/>
                <w:b/>
                <w:sz w:val="18"/>
                <w:szCs w:val="18"/>
              </w:rPr>
            </w:pPr>
            <w:r w:rsidRPr="00A338CF">
              <w:rPr>
                <w:rFonts w:asciiTheme="majorHAnsi" w:hAnsiTheme="majorHAnsi" w:cs="Arial"/>
                <w:b/>
                <w:sz w:val="18"/>
                <w:szCs w:val="18"/>
              </w:rPr>
              <w:t xml:space="preserve">Final exam: </w:t>
            </w:r>
            <w:r w:rsidR="00D607D6">
              <w:rPr>
                <w:rFonts w:asciiTheme="majorHAnsi" w:hAnsiTheme="majorHAnsi" w:cs="Arial"/>
                <w:b/>
                <w:sz w:val="18"/>
                <w:szCs w:val="18"/>
              </w:rPr>
              <w:t>5</w:t>
            </w:r>
            <w:r w:rsidRPr="00A338CF">
              <w:rPr>
                <w:rFonts w:asciiTheme="majorHAnsi" w:hAnsiTheme="majorHAnsi" w:cs="Arial"/>
                <w:b/>
                <w:sz w:val="18"/>
                <w:szCs w:val="18"/>
              </w:rPr>
              <w:t xml:space="preserve">0%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D4B87" w:rsidRPr="00CD4B87" w:rsidRDefault="006D5B9B" w:rsidP="00CD4B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D4B87" w:rsidRPr="00CD4B87">
              <w:rPr>
                <w:rFonts w:asciiTheme="majorHAnsi" w:hAnsiTheme="majorHAnsi" w:cs="Arial"/>
                <w:b/>
                <w:sz w:val="18"/>
                <w:szCs w:val="18"/>
              </w:rPr>
              <w:t>1. N. Ibrišimović Mehmedinović, J. Dedić, A. Kesić, M. Ibrišimović: Uvod u laboratorijski rad, Univerzitet u Tuzli, Tuzla, 2015.godine</w:t>
            </w:r>
          </w:p>
          <w:p w:rsidR="00CD4B87" w:rsidRPr="00CD4B87" w:rsidRDefault="00CD4B87" w:rsidP="00CD4B87">
            <w:pPr>
              <w:pStyle w:val="NoSpacing"/>
              <w:rPr>
                <w:rFonts w:asciiTheme="majorHAnsi" w:hAnsiTheme="majorHAnsi" w:cs="Arial"/>
                <w:b/>
                <w:sz w:val="18"/>
                <w:szCs w:val="18"/>
              </w:rPr>
            </w:pPr>
            <w:r w:rsidRPr="00CD4B87">
              <w:rPr>
                <w:rFonts w:asciiTheme="majorHAnsi" w:hAnsiTheme="majorHAnsi" w:cs="Arial"/>
                <w:b/>
                <w:sz w:val="18"/>
                <w:szCs w:val="18"/>
              </w:rPr>
              <w:t>2. O.Stojanović, N.Stojanović, Đ.Kosanović: Štetne i opasne materije, Rad, Beograd, 1984.</w:t>
            </w:r>
          </w:p>
          <w:p w:rsidR="00CD4B87" w:rsidRPr="00CD4B87" w:rsidRDefault="00CD4B87" w:rsidP="00CD4B87">
            <w:pPr>
              <w:pStyle w:val="NoSpacing"/>
              <w:rPr>
                <w:rFonts w:asciiTheme="majorHAnsi" w:hAnsiTheme="majorHAnsi" w:cs="Arial"/>
                <w:b/>
                <w:sz w:val="18"/>
                <w:szCs w:val="18"/>
              </w:rPr>
            </w:pPr>
            <w:r w:rsidRPr="00CD4B87">
              <w:rPr>
                <w:rFonts w:asciiTheme="majorHAnsi" w:hAnsiTheme="majorHAnsi" w:cs="Arial"/>
                <w:b/>
                <w:sz w:val="18"/>
                <w:szCs w:val="18"/>
              </w:rPr>
              <w:t>3. D. G. Minić, D. Stanisavljev, N. Cvjetičanin, M. Kuzmanović, Lj. Ignjatović, G. Ćirić- Marjanović: Uvod u laboratorijski rad, Univerzitet u Beogradu, Beograd 2005</w:t>
            </w:r>
          </w:p>
          <w:p w:rsidR="00CB72ED" w:rsidRPr="00B96B4F" w:rsidRDefault="00CD4B87" w:rsidP="00CD4B87">
            <w:pPr>
              <w:pStyle w:val="NoSpacing"/>
              <w:rPr>
                <w:rFonts w:asciiTheme="majorHAnsi" w:hAnsiTheme="majorHAnsi" w:cs="Arial"/>
                <w:b/>
                <w:sz w:val="18"/>
                <w:szCs w:val="18"/>
              </w:rPr>
            </w:pPr>
            <w:r w:rsidRPr="00CD4B87">
              <w:rPr>
                <w:rFonts w:asciiTheme="majorHAnsi" w:hAnsiTheme="majorHAnsi" w:cs="Arial"/>
                <w:b/>
                <w:sz w:val="18"/>
                <w:szCs w:val="18"/>
              </w:rPr>
              <w:t xml:space="preserve">4. Sicheres Arbeit in chemischen Laboratorien, Bundesverband der Unfallkassen, München, 2000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CD4B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D4B8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D5241">
              <w:rPr>
                <w:rFonts w:asciiTheme="majorHAnsi" w:hAnsiTheme="majorHAnsi" w:cs="Arial"/>
                <w:b/>
                <w:sz w:val="18"/>
                <w:szCs w:val="18"/>
              </w:rPr>
              <w:t>202</w:t>
            </w:r>
            <w:r w:rsidR="00CD4B87">
              <w:rPr>
                <w:rFonts w:asciiTheme="majorHAnsi" w:hAnsiTheme="majorHAnsi" w:cs="Arial"/>
                <w:b/>
                <w:sz w:val="18"/>
                <w:szCs w:val="18"/>
              </w:rPr>
              <w:t>6</w:t>
            </w:r>
            <w:r w:rsidR="002D5241">
              <w:rPr>
                <w:rFonts w:asciiTheme="majorHAnsi" w:hAnsiTheme="majorHAnsi" w:cs="Arial"/>
                <w:b/>
                <w:sz w:val="18"/>
                <w:szCs w:val="18"/>
              </w:rPr>
              <w:t>/2</w:t>
            </w:r>
            <w:r w:rsidR="00CD4B87">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C46E36">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C46E36">
              <w:rPr>
                <w:rFonts w:asciiTheme="majorHAnsi" w:hAnsiTheme="majorHAnsi" w:cs="Arial"/>
                <w:b/>
                <w:sz w:val="18"/>
                <w:szCs w:val="18"/>
              </w:rPr>
            </w:r>
            <w:r w:rsidRPr="00C46E36">
              <w:rPr>
                <w:rFonts w:asciiTheme="majorHAnsi" w:hAnsiTheme="majorHAnsi" w:cs="Arial"/>
                <w:b/>
                <w:sz w:val="18"/>
                <w:szCs w:val="18"/>
              </w:rPr>
              <w:fldChar w:fldCharType="separate"/>
            </w:r>
            <w:r w:rsidR="00FB48B6" w:rsidRPr="009000A0">
              <w:rPr>
                <w:rFonts w:asciiTheme="majorHAnsi" w:hAnsiTheme="majorHAnsi" w:cs="Arial"/>
                <w:b/>
                <w:spacing w:val="216"/>
                <w:sz w:val="18"/>
                <w:szCs w:val="18"/>
              </w:rPr>
              <w:t>    </w:t>
            </w:r>
            <w:r w:rsidR="00FB48B6" w:rsidRPr="009000A0">
              <w:rPr>
                <w:rFonts w:asciiTheme="majorHAnsi" w:hAnsiTheme="majorHAnsi" w:cs="Arial"/>
                <w:b/>
                <w:spacing w:val="-1"/>
                <w:sz w:val="18"/>
                <w:szCs w:val="18"/>
              </w:rPr>
              <w:t> </w:t>
            </w:r>
            <w:r w:rsidRPr="009000A0">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066" w:rsidRDefault="00FB6066">
      <w:pPr>
        <w:spacing w:line="240" w:lineRule="auto"/>
      </w:pPr>
      <w:r>
        <w:separator/>
      </w:r>
    </w:p>
  </w:endnote>
  <w:endnote w:type="continuationSeparator" w:id="0">
    <w:p w:rsidR="00FB6066" w:rsidRDefault="00FB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000A0">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73153">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73153">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066" w:rsidRDefault="00FB6066">
      <w:pPr>
        <w:spacing w:after="0"/>
      </w:pPr>
      <w:r>
        <w:separator/>
      </w:r>
    </w:p>
  </w:footnote>
  <w:footnote w:type="continuationSeparator" w:id="0">
    <w:p w:rsidR="00FB6066" w:rsidRDefault="00FB60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06BE"/>
    <w:rsid w:val="0029297C"/>
    <w:rsid w:val="00293BC4"/>
    <w:rsid w:val="002A64FB"/>
    <w:rsid w:val="002A7A7D"/>
    <w:rsid w:val="002C1992"/>
    <w:rsid w:val="002C2245"/>
    <w:rsid w:val="002D0413"/>
    <w:rsid w:val="002D12FB"/>
    <w:rsid w:val="002D3FFE"/>
    <w:rsid w:val="002D5241"/>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169"/>
    <w:rsid w:val="0038278D"/>
    <w:rsid w:val="00382F61"/>
    <w:rsid w:val="003842BC"/>
    <w:rsid w:val="00386634"/>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711C1"/>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3153"/>
    <w:rsid w:val="007774BF"/>
    <w:rsid w:val="00777AA9"/>
    <w:rsid w:val="00782703"/>
    <w:rsid w:val="007923A6"/>
    <w:rsid w:val="00795A1E"/>
    <w:rsid w:val="00796127"/>
    <w:rsid w:val="007A10B1"/>
    <w:rsid w:val="007A3D42"/>
    <w:rsid w:val="007B1416"/>
    <w:rsid w:val="007B428D"/>
    <w:rsid w:val="007C440D"/>
    <w:rsid w:val="007C6B98"/>
    <w:rsid w:val="007C769B"/>
    <w:rsid w:val="007D100B"/>
    <w:rsid w:val="007E003A"/>
    <w:rsid w:val="007E3762"/>
    <w:rsid w:val="007E42F6"/>
    <w:rsid w:val="007F3B3C"/>
    <w:rsid w:val="007F4812"/>
    <w:rsid w:val="007F4B68"/>
    <w:rsid w:val="007F4C8A"/>
    <w:rsid w:val="007F586D"/>
    <w:rsid w:val="007F5EC5"/>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00A0"/>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338CF"/>
    <w:rsid w:val="00A444A5"/>
    <w:rsid w:val="00A46BCD"/>
    <w:rsid w:val="00A46F79"/>
    <w:rsid w:val="00A470BC"/>
    <w:rsid w:val="00A47B1E"/>
    <w:rsid w:val="00A51A43"/>
    <w:rsid w:val="00A60F63"/>
    <w:rsid w:val="00A72B5E"/>
    <w:rsid w:val="00A74463"/>
    <w:rsid w:val="00A80B4C"/>
    <w:rsid w:val="00A842B1"/>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4C62"/>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6E36"/>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4B87"/>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07D6"/>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6066"/>
    <w:rsid w:val="00FC2571"/>
    <w:rsid w:val="00FC2E10"/>
    <w:rsid w:val="00FC783C"/>
    <w:rsid w:val="00FD7D57"/>
    <w:rsid w:val="00FE476C"/>
    <w:rsid w:val="00FE500F"/>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F456BF-45DF-4651-AECD-5D5B3DD8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25593-B41A-4719-BB36-9E9739CFA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2024-03-25T13:56:00Z</cp:lastPrinted>
  <dcterms:created xsi:type="dcterms:W3CDTF">2026-03-12T10:47:00Z</dcterms:created>
  <dcterms:modified xsi:type="dcterms:W3CDTF">2026-03-16T09:57:00Z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